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D6B" w:rsidRPr="009445DE" w:rsidRDefault="007C7FBB" w:rsidP="00121B07">
      <w:pPr>
        <w:spacing w:line="500" w:lineRule="exact"/>
        <w:jc w:val="center"/>
        <w:rPr>
          <w:rFonts w:ascii="Times New Roman" w:eastAsia="华文中宋" w:hAnsi="Times New Roman" w:cs="Times New Roman"/>
          <w:b/>
          <w:bCs/>
          <w:color w:val="000000" w:themeColor="text1"/>
          <w:sz w:val="36"/>
          <w:szCs w:val="28"/>
        </w:rPr>
      </w:pPr>
      <w:r w:rsidRPr="009445DE">
        <w:rPr>
          <w:rFonts w:ascii="Times New Roman" w:eastAsia="华文中宋" w:hAnsi="Times New Roman" w:cs="Times New Roman"/>
          <w:b/>
          <w:bCs/>
          <w:color w:val="000000" w:themeColor="text1"/>
          <w:sz w:val="36"/>
          <w:szCs w:val="28"/>
        </w:rPr>
        <w:t>中国科学院发展规划局</w:t>
      </w:r>
      <w:r w:rsidR="00046355" w:rsidRPr="009445DE">
        <w:rPr>
          <w:rFonts w:ascii="Times New Roman" w:eastAsia="华文中宋" w:hAnsi="Times New Roman" w:cs="Times New Roman"/>
          <w:b/>
          <w:bCs/>
          <w:color w:val="000000" w:themeColor="text1"/>
          <w:sz w:val="36"/>
          <w:szCs w:val="28"/>
        </w:rPr>
        <w:t>关于</w:t>
      </w:r>
      <w:r w:rsidR="00AA2902" w:rsidRPr="009445DE">
        <w:rPr>
          <w:rFonts w:ascii="Times New Roman" w:eastAsia="华文中宋" w:hAnsi="Times New Roman" w:cs="Times New Roman"/>
          <w:b/>
          <w:bCs/>
          <w:color w:val="000000" w:themeColor="text1"/>
          <w:sz w:val="36"/>
          <w:szCs w:val="28"/>
        </w:rPr>
        <w:t>开展</w:t>
      </w:r>
      <w:r w:rsidR="00046355" w:rsidRPr="009445DE">
        <w:rPr>
          <w:rFonts w:ascii="Times New Roman" w:eastAsia="华文中宋" w:hAnsi="Times New Roman" w:cs="Times New Roman"/>
          <w:b/>
          <w:bCs/>
          <w:color w:val="000000" w:themeColor="text1"/>
          <w:sz w:val="36"/>
          <w:szCs w:val="28"/>
        </w:rPr>
        <w:t>国家科技奖推荐工作视频培训的通知</w:t>
      </w:r>
    </w:p>
    <w:p w:rsidR="007F750F" w:rsidRPr="009445DE" w:rsidRDefault="007F750F" w:rsidP="007F750F">
      <w:pPr>
        <w:spacing w:line="500" w:lineRule="exact"/>
        <w:jc w:val="center"/>
        <w:rPr>
          <w:rFonts w:ascii="Times New Roman" w:eastAsia="华文仿宋" w:hAnsi="Times New Roman" w:cs="Times New Roman"/>
          <w:b/>
          <w:bCs/>
          <w:color w:val="000000" w:themeColor="text1"/>
          <w:sz w:val="28"/>
          <w:szCs w:val="28"/>
        </w:rPr>
      </w:pPr>
    </w:p>
    <w:p w:rsidR="00046355" w:rsidRPr="009445DE" w:rsidRDefault="00046355" w:rsidP="009614B4">
      <w:pPr>
        <w:pStyle w:val="a6"/>
        <w:spacing w:before="0" w:beforeAutospacing="0" w:after="0" w:afterAutospacing="0" w:line="560" w:lineRule="exact"/>
        <w:rPr>
          <w:rFonts w:ascii="Times New Roman" w:eastAsia="仿宋_GB2312" w:hAnsi="Times New Roman" w:cs="Times New Roman"/>
          <w:color w:val="1F1F1F"/>
          <w:sz w:val="32"/>
          <w:szCs w:val="32"/>
        </w:rPr>
      </w:pPr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院属各有关单位：</w:t>
      </w:r>
    </w:p>
    <w:p w:rsidR="00046355" w:rsidRPr="009445DE" w:rsidRDefault="00046355" w:rsidP="00FD08DB">
      <w:pPr>
        <w:pStyle w:val="a6"/>
        <w:spacing w:before="0" w:beforeAutospacing="0" w:after="0" w:afterAutospacing="0" w:line="560" w:lineRule="exact"/>
        <w:ind w:leftChars="76" w:left="160" w:firstLineChars="150" w:firstLine="480"/>
        <w:rPr>
          <w:rFonts w:ascii="Times New Roman" w:eastAsia="仿宋_GB2312" w:hAnsi="Times New Roman" w:cs="Times New Roman"/>
          <w:color w:val="1F1F1F"/>
          <w:sz w:val="32"/>
          <w:szCs w:val="32"/>
        </w:rPr>
      </w:pPr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为做好我院</w:t>
      </w:r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201</w:t>
      </w:r>
      <w:r w:rsidR="006C2FC4"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6</w:t>
      </w:r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年度国家科技奖推荐工作，定于</w:t>
      </w:r>
      <w:r w:rsidR="00FD08DB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2015</w:t>
      </w:r>
      <w:r w:rsidR="00FD08DB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年</w:t>
      </w:r>
      <w:r w:rsidR="00FD08DB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12</w:t>
      </w:r>
      <w:r w:rsidR="00FD08DB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月</w:t>
      </w:r>
      <w:r w:rsidR="00FD08DB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30</w:t>
      </w:r>
      <w:r w:rsidR="00FD08DB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日下午</w:t>
      </w:r>
      <w:r w:rsidR="00AA2902"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进行</w:t>
      </w:r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院</w:t>
      </w:r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201</w:t>
      </w:r>
      <w:r w:rsidR="006C2FC4"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6</w:t>
      </w:r>
      <w:r w:rsidR="00AA2902"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年度国家科技奖推荐工作视频培训</w:t>
      </w:r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，现将有关事宜通知如下：</w:t>
      </w:r>
    </w:p>
    <w:p w:rsidR="00EC24E2" w:rsidRPr="009445DE" w:rsidRDefault="00046355" w:rsidP="009614B4">
      <w:pPr>
        <w:pStyle w:val="a6"/>
        <w:spacing w:before="0" w:beforeAutospacing="0" w:after="0" w:afterAutospacing="0" w:line="560" w:lineRule="exact"/>
        <w:ind w:firstLineChars="200" w:firstLine="641"/>
        <w:rPr>
          <w:rFonts w:ascii="Times New Roman" w:eastAsia="华文楷体" w:hAnsi="Times New Roman" w:cs="Times New Roman"/>
          <w:b/>
          <w:color w:val="1F1F1F"/>
          <w:sz w:val="32"/>
          <w:szCs w:val="32"/>
        </w:rPr>
      </w:pPr>
      <w:r w:rsidRPr="009445DE">
        <w:rPr>
          <w:rFonts w:ascii="Times New Roman" w:eastAsia="华文楷体" w:hAnsi="Times New Roman" w:cs="Times New Roman"/>
          <w:b/>
          <w:color w:val="1F1F1F"/>
          <w:sz w:val="32"/>
          <w:szCs w:val="32"/>
        </w:rPr>
        <w:t>一、</w:t>
      </w:r>
      <w:r w:rsidR="00EC24E2" w:rsidRPr="009445DE">
        <w:rPr>
          <w:rFonts w:ascii="Times New Roman" w:eastAsia="华文楷体" w:hAnsi="Times New Roman" w:cs="Times New Roman"/>
          <w:b/>
          <w:color w:val="1F1F1F"/>
          <w:sz w:val="32"/>
          <w:szCs w:val="32"/>
        </w:rPr>
        <w:t>时间和</w:t>
      </w:r>
      <w:r w:rsidR="00AA2902" w:rsidRPr="009445DE">
        <w:rPr>
          <w:rFonts w:ascii="Times New Roman" w:eastAsia="华文楷体" w:hAnsi="Times New Roman" w:cs="Times New Roman"/>
          <w:b/>
          <w:color w:val="1F1F1F"/>
          <w:sz w:val="32"/>
          <w:szCs w:val="32"/>
        </w:rPr>
        <w:t>培训</w:t>
      </w:r>
      <w:r w:rsidR="00EC24E2" w:rsidRPr="009445DE">
        <w:rPr>
          <w:rFonts w:ascii="Times New Roman" w:eastAsia="华文楷体" w:hAnsi="Times New Roman" w:cs="Times New Roman"/>
          <w:b/>
          <w:color w:val="1F1F1F"/>
          <w:sz w:val="32"/>
          <w:szCs w:val="32"/>
        </w:rPr>
        <w:t>地点</w:t>
      </w:r>
    </w:p>
    <w:p w:rsidR="00EC24E2" w:rsidRPr="009445DE" w:rsidRDefault="00EC24E2" w:rsidP="00FB0839">
      <w:pPr>
        <w:pStyle w:val="a6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1F1F1F"/>
          <w:sz w:val="32"/>
          <w:szCs w:val="32"/>
        </w:rPr>
      </w:pPr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时间：</w:t>
      </w:r>
      <w:r w:rsidR="00FA62A8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12</w:t>
      </w:r>
      <w:r w:rsidR="00FA62A8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月</w:t>
      </w:r>
      <w:r w:rsidR="00FA62A8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30</w:t>
      </w:r>
      <w:r w:rsidR="00FA62A8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日</w:t>
      </w:r>
      <w:r w:rsidR="00FA62A8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13</w:t>
      </w:r>
      <w:r w:rsidR="007B1630"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:</w:t>
      </w:r>
      <w:r w:rsidR="00FA62A8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3</w:t>
      </w:r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0</w:t>
      </w:r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至</w:t>
      </w:r>
      <w:r w:rsidR="00FA62A8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16</w:t>
      </w:r>
      <w:r w:rsidR="007B1630"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:</w:t>
      </w:r>
      <w:r w:rsidR="00FA62A8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3</w:t>
      </w:r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0</w:t>
      </w:r>
    </w:p>
    <w:p w:rsidR="00EC24E2" w:rsidRPr="009445DE" w:rsidRDefault="00EC24E2" w:rsidP="00FB0839">
      <w:pPr>
        <w:pStyle w:val="a6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1F1F1F"/>
          <w:sz w:val="32"/>
          <w:szCs w:val="32"/>
        </w:rPr>
      </w:pPr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地点：主会场在</w:t>
      </w:r>
      <w:r w:rsidR="00DC7BF7"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中国科学院学术</w:t>
      </w:r>
      <w:r w:rsidR="004C63E8"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会堂</w:t>
      </w:r>
      <w:r w:rsidR="00121B07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（</w:t>
      </w:r>
      <w:r w:rsidR="00BE4C0B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海淀区中关村北一条</w:t>
      </w:r>
      <w:r w:rsidR="00BE4C0B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15</w:t>
      </w:r>
      <w:r w:rsidR="00BE4C0B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号</w:t>
      </w:r>
      <w:r w:rsidR="00121B07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）</w:t>
      </w:r>
      <w:r w:rsidR="00813AA0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。</w:t>
      </w:r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京区</w:t>
      </w:r>
      <w:r w:rsidR="00DC7BF7"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参加人员</w:t>
      </w:r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请准时到主会场参加会议；京外</w:t>
      </w:r>
      <w:r w:rsidR="00AA2902"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参加</w:t>
      </w:r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人员会场见附件。</w:t>
      </w:r>
    </w:p>
    <w:p w:rsidR="00046355" w:rsidRPr="009445DE" w:rsidRDefault="00EC24E2" w:rsidP="009614B4">
      <w:pPr>
        <w:pStyle w:val="a6"/>
        <w:spacing w:before="0" w:beforeAutospacing="0" w:after="0" w:afterAutospacing="0" w:line="560" w:lineRule="exact"/>
        <w:ind w:firstLineChars="200" w:firstLine="641"/>
        <w:rPr>
          <w:rFonts w:ascii="Times New Roman" w:eastAsia="华文楷体" w:hAnsi="Times New Roman" w:cs="Times New Roman"/>
          <w:b/>
          <w:color w:val="1F1F1F"/>
          <w:sz w:val="32"/>
          <w:szCs w:val="32"/>
        </w:rPr>
      </w:pPr>
      <w:r w:rsidRPr="009445DE">
        <w:rPr>
          <w:rFonts w:ascii="Times New Roman" w:eastAsia="华文楷体" w:hAnsi="Times New Roman" w:cs="Times New Roman"/>
          <w:b/>
          <w:color w:val="1F1F1F"/>
          <w:sz w:val="32"/>
          <w:szCs w:val="32"/>
        </w:rPr>
        <w:t>二、</w:t>
      </w:r>
      <w:r w:rsidR="00AA2902" w:rsidRPr="009445DE">
        <w:rPr>
          <w:rFonts w:ascii="Times New Roman" w:eastAsia="华文楷体" w:hAnsi="Times New Roman" w:cs="Times New Roman"/>
          <w:b/>
          <w:color w:val="1F1F1F"/>
          <w:sz w:val="32"/>
          <w:szCs w:val="32"/>
        </w:rPr>
        <w:t>培训</w:t>
      </w:r>
      <w:r w:rsidR="00647328" w:rsidRPr="009445DE">
        <w:rPr>
          <w:rFonts w:ascii="Times New Roman" w:eastAsia="华文楷体" w:hAnsi="Times New Roman" w:cs="Times New Roman"/>
          <w:b/>
          <w:color w:val="1F1F1F"/>
          <w:sz w:val="32"/>
          <w:szCs w:val="32"/>
        </w:rPr>
        <w:t>日程</w:t>
      </w:r>
    </w:p>
    <w:p w:rsidR="00046355" w:rsidRPr="009445DE" w:rsidRDefault="00647328" w:rsidP="00FB0839">
      <w:pPr>
        <w:pStyle w:val="a6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1F1F1F"/>
          <w:sz w:val="32"/>
          <w:szCs w:val="32"/>
        </w:rPr>
      </w:pPr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1</w:t>
      </w:r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、</w:t>
      </w:r>
      <w:r w:rsidR="00FA62A8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13</w:t>
      </w:r>
      <w:r w:rsidR="00FB1FFC"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:</w:t>
      </w:r>
      <w:r w:rsidR="00FA62A8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3</w:t>
      </w:r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0-</w:t>
      </w:r>
      <w:r w:rsidR="007B1630"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1</w:t>
      </w:r>
      <w:r w:rsidR="00FA62A8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5</w:t>
      </w:r>
      <w:r w:rsidR="00FB1FFC"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:</w:t>
      </w:r>
      <w:r w:rsidR="00FA62A8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0</w:t>
      </w:r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 xml:space="preserve">0 </w:t>
      </w:r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国家</w:t>
      </w:r>
      <w:proofErr w:type="gramStart"/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奖励办</w:t>
      </w:r>
      <w:proofErr w:type="gramEnd"/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专家介绍</w:t>
      </w:r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“</w:t>
      </w:r>
      <w:r w:rsidR="00046355"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201</w:t>
      </w:r>
      <w:r w:rsidR="003047E9"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6</w:t>
      </w:r>
      <w:r w:rsidR="00046355"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年度国家科技奖推荐情况介绍及推荐材料具体要求</w:t>
      </w:r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”</w:t>
      </w:r>
      <w:r w:rsidR="00121B07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。</w:t>
      </w:r>
    </w:p>
    <w:p w:rsidR="00647328" w:rsidRPr="009445DE" w:rsidRDefault="00647328" w:rsidP="00FB0839">
      <w:pPr>
        <w:pStyle w:val="a6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1F1F1F"/>
          <w:sz w:val="32"/>
          <w:szCs w:val="32"/>
        </w:rPr>
      </w:pPr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2</w:t>
      </w:r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、</w:t>
      </w:r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1</w:t>
      </w:r>
      <w:r w:rsidR="00FA62A8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5</w:t>
      </w:r>
      <w:r w:rsidR="00FB1FFC"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:</w:t>
      </w:r>
      <w:r w:rsidR="00FA62A8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0</w:t>
      </w:r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0-1</w:t>
      </w:r>
      <w:r w:rsidR="00FA62A8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6</w:t>
      </w:r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:</w:t>
      </w:r>
      <w:r w:rsidR="00FA62A8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0</w:t>
      </w:r>
      <w:r w:rsidR="007151D5"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0</w:t>
      </w:r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 xml:space="preserve">  </w:t>
      </w:r>
      <w:r w:rsidR="00E62344"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自然奖、发明奖和进步奖</w:t>
      </w:r>
      <w:r w:rsidR="007151D5"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项目经验交流</w:t>
      </w:r>
      <w:r w:rsidR="00121B07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。</w:t>
      </w:r>
    </w:p>
    <w:p w:rsidR="0091407A" w:rsidRPr="009445DE" w:rsidRDefault="0091407A" w:rsidP="00FB0839">
      <w:pPr>
        <w:pStyle w:val="a6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1F1F1F"/>
          <w:sz w:val="32"/>
          <w:szCs w:val="32"/>
        </w:rPr>
      </w:pPr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3</w:t>
      </w:r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、</w:t>
      </w:r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1</w:t>
      </w:r>
      <w:r w:rsidR="00FA62A8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6</w:t>
      </w:r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:</w:t>
      </w:r>
      <w:r w:rsidR="00FA62A8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0</w:t>
      </w:r>
      <w:r w:rsidR="007151D5"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0</w:t>
      </w:r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-1</w:t>
      </w:r>
      <w:r w:rsidR="00FA62A8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6</w:t>
      </w:r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:</w:t>
      </w:r>
      <w:r w:rsidR="00FA62A8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3</w:t>
      </w:r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 xml:space="preserve">0  </w:t>
      </w:r>
      <w:r w:rsidR="007151D5"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发展规划局介绍形式审查相关工作</w:t>
      </w:r>
      <w:r w:rsidR="00121B07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。</w:t>
      </w:r>
    </w:p>
    <w:p w:rsidR="00046355" w:rsidRPr="009445DE" w:rsidRDefault="00EC24E2" w:rsidP="009614B4">
      <w:pPr>
        <w:pStyle w:val="a6"/>
        <w:spacing w:before="0" w:beforeAutospacing="0" w:after="0" w:afterAutospacing="0" w:line="560" w:lineRule="exact"/>
        <w:ind w:firstLineChars="200" w:firstLine="641"/>
        <w:rPr>
          <w:rFonts w:ascii="Times New Roman" w:eastAsia="华文楷体" w:hAnsi="Times New Roman" w:cs="Times New Roman"/>
          <w:b/>
          <w:color w:val="1F1F1F"/>
          <w:sz w:val="32"/>
          <w:szCs w:val="32"/>
        </w:rPr>
      </w:pPr>
      <w:r w:rsidRPr="009445DE">
        <w:rPr>
          <w:rFonts w:ascii="Times New Roman" w:eastAsia="华文楷体" w:hAnsi="Times New Roman" w:cs="Times New Roman"/>
          <w:b/>
          <w:color w:val="1F1F1F"/>
          <w:sz w:val="32"/>
          <w:szCs w:val="32"/>
        </w:rPr>
        <w:t>三</w:t>
      </w:r>
      <w:r w:rsidR="00046355" w:rsidRPr="009445DE">
        <w:rPr>
          <w:rFonts w:ascii="Times New Roman" w:eastAsia="华文楷体" w:hAnsi="Times New Roman" w:cs="Times New Roman"/>
          <w:b/>
          <w:color w:val="1F1F1F"/>
          <w:sz w:val="32"/>
          <w:szCs w:val="32"/>
        </w:rPr>
        <w:t>、参加人员</w:t>
      </w:r>
    </w:p>
    <w:p w:rsidR="00647328" w:rsidRPr="009445DE" w:rsidRDefault="00647328" w:rsidP="00FB0839">
      <w:pPr>
        <w:pStyle w:val="a6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1F1F1F"/>
          <w:sz w:val="32"/>
          <w:szCs w:val="32"/>
        </w:rPr>
      </w:pPr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1</w:t>
      </w:r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、</w:t>
      </w:r>
      <w:r w:rsidR="00046355"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201</w:t>
      </w:r>
      <w:r w:rsidR="006C2FC4"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6</w:t>
      </w:r>
      <w:r w:rsidR="00046355"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年度院推荐国家科技奖项目、</w:t>
      </w:r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及通过其它渠道推荐项目的主要完成人</w:t>
      </w:r>
      <w:r w:rsidR="007B1630"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（可自愿到京区主会场参加培训）</w:t>
      </w:r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；</w:t>
      </w:r>
    </w:p>
    <w:p w:rsidR="00647328" w:rsidRPr="009445DE" w:rsidRDefault="00647328" w:rsidP="00FB0839">
      <w:pPr>
        <w:pStyle w:val="a6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1F1F1F"/>
          <w:sz w:val="32"/>
          <w:szCs w:val="32"/>
        </w:rPr>
      </w:pPr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2</w:t>
      </w:r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、</w:t>
      </w:r>
      <w:r w:rsidR="00046355"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近期准备申报国家科技奖项目的主要科研人员</w:t>
      </w:r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；</w:t>
      </w:r>
    </w:p>
    <w:p w:rsidR="00046355" w:rsidRPr="009445DE" w:rsidRDefault="00647328" w:rsidP="00FB0839">
      <w:pPr>
        <w:pStyle w:val="a6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1F1F1F"/>
          <w:sz w:val="32"/>
          <w:szCs w:val="32"/>
        </w:rPr>
      </w:pPr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3</w:t>
      </w:r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、</w:t>
      </w:r>
      <w:r w:rsidR="00EC24E2"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各</w:t>
      </w:r>
      <w:r w:rsidR="00046355"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院属单位科技处分管成果奖励工作的管理人员。</w:t>
      </w:r>
    </w:p>
    <w:p w:rsidR="00EC24E2" w:rsidRPr="009445DE" w:rsidRDefault="00647328" w:rsidP="009614B4">
      <w:pPr>
        <w:pStyle w:val="a6"/>
        <w:spacing w:before="0" w:beforeAutospacing="0" w:after="0" w:afterAutospacing="0" w:line="560" w:lineRule="exact"/>
        <w:ind w:firstLineChars="200" w:firstLine="641"/>
        <w:rPr>
          <w:rFonts w:ascii="Times New Roman" w:eastAsia="华文楷体" w:hAnsi="Times New Roman" w:cs="Times New Roman"/>
          <w:b/>
          <w:color w:val="1F1F1F"/>
          <w:sz w:val="32"/>
          <w:szCs w:val="32"/>
        </w:rPr>
      </w:pPr>
      <w:r w:rsidRPr="009445DE">
        <w:rPr>
          <w:rFonts w:ascii="Times New Roman" w:eastAsia="华文楷体" w:hAnsi="Times New Roman" w:cs="Times New Roman"/>
          <w:b/>
          <w:color w:val="1F1F1F"/>
          <w:sz w:val="32"/>
          <w:szCs w:val="32"/>
        </w:rPr>
        <w:t>四</w:t>
      </w:r>
      <w:r w:rsidR="00EC24E2" w:rsidRPr="009445DE">
        <w:rPr>
          <w:rFonts w:ascii="Times New Roman" w:eastAsia="华文楷体" w:hAnsi="Times New Roman" w:cs="Times New Roman"/>
          <w:b/>
          <w:color w:val="1F1F1F"/>
          <w:sz w:val="32"/>
          <w:szCs w:val="32"/>
        </w:rPr>
        <w:t>、会议材料</w:t>
      </w:r>
    </w:p>
    <w:p w:rsidR="00EC24E2" w:rsidRPr="009445DE" w:rsidRDefault="00046355" w:rsidP="00FB0839">
      <w:pPr>
        <w:pStyle w:val="a6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1F1F1F"/>
          <w:sz w:val="32"/>
          <w:szCs w:val="32"/>
        </w:rPr>
      </w:pPr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国家</w:t>
      </w:r>
      <w:proofErr w:type="gramStart"/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奖励办</w:t>
      </w:r>
      <w:proofErr w:type="gramEnd"/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《关于</w:t>
      </w:r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201</w:t>
      </w:r>
      <w:r w:rsidR="006C2FC4"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6</w:t>
      </w:r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年度国家科学技术奖励推荐工作的通知》</w:t>
      </w:r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(</w:t>
      </w:r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国科奖字〔</w:t>
      </w:r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201</w:t>
      </w:r>
      <w:r w:rsidR="006C2FC4"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6</w:t>
      </w:r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〕</w:t>
      </w:r>
      <w:r w:rsidR="0050306D"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4</w:t>
      </w:r>
      <w:r w:rsidR="006C2FC4"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6</w:t>
      </w:r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号</w:t>
      </w:r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 xml:space="preserve">) </w:t>
      </w:r>
      <w:r w:rsidR="006C2FC4"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（含补充通知和关于专</w:t>
      </w:r>
      <w:r w:rsidR="006C2FC4"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lastRenderedPageBreak/>
        <w:t>家推荐办法的通知）和</w:t>
      </w:r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《</w:t>
      </w:r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201</w:t>
      </w:r>
      <w:r w:rsidR="006C2FC4"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6</w:t>
      </w:r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年度国家科学技术奖励推荐工作手册》</w:t>
      </w:r>
      <w:r w:rsidR="009A4874"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（请自行到国家</w:t>
      </w:r>
      <w:proofErr w:type="gramStart"/>
      <w:r w:rsidR="009A4874"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奖励办网站</w:t>
      </w:r>
      <w:proofErr w:type="gramEnd"/>
      <w:r w:rsidR="009A4874"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fldChar w:fldCharType="begin"/>
      </w:r>
      <w:r w:rsidR="009A4874"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instrText xml:space="preserve"> HYPERLINK "http://www.nosta.gov.cn" </w:instrText>
      </w:r>
      <w:r w:rsidR="009A4874"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fldChar w:fldCharType="separate"/>
      </w:r>
      <w:r w:rsidR="009A4874" w:rsidRPr="009445DE">
        <w:rPr>
          <w:rStyle w:val="a5"/>
          <w:rFonts w:ascii="Times New Roman" w:eastAsia="仿宋_GB2312" w:hAnsi="Times New Roman" w:cs="Times New Roman"/>
          <w:sz w:val="32"/>
          <w:szCs w:val="32"/>
        </w:rPr>
        <w:t>www.nosta.gov.cn</w:t>
      </w:r>
      <w:r w:rsidR="009A4874"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fldChar w:fldCharType="end"/>
      </w:r>
      <w:r w:rsidR="009A4874"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下载）</w:t>
      </w:r>
      <w:r w:rsidR="002A53F0">
        <w:rPr>
          <w:rFonts w:ascii="Times New Roman" w:eastAsia="仿宋_GB2312" w:hAnsi="Times New Roman" w:cs="Times New Roman"/>
          <w:color w:val="1F1F1F"/>
          <w:sz w:val="32"/>
          <w:szCs w:val="32"/>
        </w:rPr>
        <w:t>。</w:t>
      </w:r>
    </w:p>
    <w:p w:rsidR="00647328" w:rsidRPr="009445DE" w:rsidRDefault="00647328" w:rsidP="00FB0839">
      <w:pPr>
        <w:pStyle w:val="a6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1F1F1F"/>
          <w:sz w:val="32"/>
          <w:szCs w:val="32"/>
        </w:rPr>
      </w:pPr>
    </w:p>
    <w:p w:rsidR="00046355" w:rsidRPr="009445DE" w:rsidRDefault="00046355" w:rsidP="009614B4">
      <w:pPr>
        <w:pStyle w:val="a6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1F1F1F"/>
          <w:sz w:val="32"/>
          <w:szCs w:val="32"/>
        </w:rPr>
      </w:pPr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联系人：</w:t>
      </w:r>
      <w:r w:rsidR="00F43A7B"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评估奖励处</w:t>
      </w:r>
      <w:r w:rsidR="00F43A7B"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 xml:space="preserve">  </w:t>
      </w:r>
      <w:r w:rsidR="007F750F"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李</w:t>
      </w:r>
      <w:proofErr w:type="gramStart"/>
      <w:r w:rsidR="007F750F"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陛</w:t>
      </w:r>
      <w:proofErr w:type="gramEnd"/>
      <w:r w:rsidR="00F43A7B"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 xml:space="preserve">   010-68597457</w:t>
      </w:r>
    </w:p>
    <w:p w:rsidR="00CB1B0D" w:rsidRPr="009445DE" w:rsidRDefault="00F43A7B" w:rsidP="009614B4">
      <w:pPr>
        <w:pStyle w:val="a6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1F1F1F"/>
          <w:sz w:val="32"/>
          <w:szCs w:val="32"/>
        </w:rPr>
      </w:pPr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视频调试</w:t>
      </w:r>
      <w:r w:rsidR="00CB1B0D"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时间</w:t>
      </w:r>
      <w:r w:rsidR="00046355"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：</w:t>
      </w:r>
      <w:r w:rsidR="00394335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2015</w:t>
      </w:r>
      <w:r w:rsidR="00394335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年</w:t>
      </w:r>
      <w:bookmarkStart w:id="0" w:name="_GoBack"/>
      <w:bookmarkEnd w:id="0"/>
      <w:r w:rsidR="00FA62A8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12</w:t>
      </w:r>
      <w:r w:rsidR="00FA62A8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月</w:t>
      </w:r>
      <w:r w:rsidR="00FA62A8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30</w:t>
      </w:r>
      <w:r w:rsidR="00FA62A8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日</w:t>
      </w:r>
      <w:r w:rsidR="00FA62A8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9</w:t>
      </w:r>
      <w:r w:rsidR="00FA62A8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点</w:t>
      </w:r>
      <w:r w:rsidR="003C72D0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—</w:t>
      </w:r>
      <w:r w:rsidR="003C72D0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11</w:t>
      </w:r>
      <w:r w:rsidR="003C72D0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点</w:t>
      </w:r>
      <w:r w:rsidR="00CB1B0D"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。</w:t>
      </w:r>
    </w:p>
    <w:p w:rsidR="00046355" w:rsidRPr="009445DE" w:rsidRDefault="00CB1B0D" w:rsidP="009614B4">
      <w:pPr>
        <w:pStyle w:val="a6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1F1F1F"/>
          <w:sz w:val="32"/>
          <w:szCs w:val="32"/>
        </w:rPr>
      </w:pPr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视频调试联系电话：</w:t>
      </w:r>
      <w:r w:rsidR="003C72D0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张老师</w:t>
      </w:r>
      <w:r w:rsidR="003C72D0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/</w:t>
      </w:r>
      <w:r w:rsidR="003C72D0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杨老师</w:t>
      </w:r>
      <w:r w:rsidR="003C72D0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 xml:space="preserve"> </w:t>
      </w:r>
      <w:r w:rsidR="00F43A7B"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010-</w:t>
      </w:r>
      <w:r w:rsidR="00FA62A8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58812870/71</w:t>
      </w:r>
    </w:p>
    <w:p w:rsidR="00647328" w:rsidRPr="009445DE" w:rsidRDefault="00647328" w:rsidP="009614B4">
      <w:pPr>
        <w:pStyle w:val="a6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1F1F1F"/>
          <w:sz w:val="32"/>
          <w:szCs w:val="32"/>
        </w:rPr>
      </w:pPr>
    </w:p>
    <w:p w:rsidR="004F3775" w:rsidRPr="009445DE" w:rsidRDefault="004F3775" w:rsidP="009614B4">
      <w:pPr>
        <w:pStyle w:val="a6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1F1F1F"/>
          <w:sz w:val="32"/>
          <w:szCs w:val="32"/>
        </w:rPr>
      </w:pPr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附件：京外视频会议点</w:t>
      </w:r>
    </w:p>
    <w:p w:rsidR="009614B4" w:rsidRPr="009445DE" w:rsidRDefault="009614B4" w:rsidP="009614B4">
      <w:pPr>
        <w:pStyle w:val="a6"/>
        <w:spacing w:before="0" w:beforeAutospacing="0" w:after="0" w:afterAutospacing="0" w:line="560" w:lineRule="exact"/>
        <w:ind w:firstLineChars="200" w:firstLine="640"/>
        <w:jc w:val="right"/>
        <w:rPr>
          <w:rFonts w:ascii="Times New Roman" w:eastAsia="仿宋_GB2312" w:hAnsi="Times New Roman" w:cs="Times New Roman"/>
          <w:color w:val="1F1F1F"/>
          <w:sz w:val="32"/>
          <w:szCs w:val="32"/>
        </w:rPr>
      </w:pPr>
    </w:p>
    <w:p w:rsidR="00046355" w:rsidRPr="009445DE" w:rsidRDefault="00046355" w:rsidP="009614B4">
      <w:pPr>
        <w:pStyle w:val="a6"/>
        <w:spacing w:before="0" w:beforeAutospacing="0" w:after="0" w:afterAutospacing="0" w:line="560" w:lineRule="exact"/>
        <w:ind w:firstLineChars="200" w:firstLine="640"/>
        <w:jc w:val="right"/>
        <w:rPr>
          <w:rFonts w:ascii="Times New Roman" w:eastAsia="仿宋_GB2312" w:hAnsi="Times New Roman" w:cs="Times New Roman"/>
          <w:color w:val="1F1F1F"/>
          <w:sz w:val="32"/>
          <w:szCs w:val="32"/>
        </w:rPr>
      </w:pPr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中国科学院</w:t>
      </w:r>
      <w:r w:rsidR="007F750F"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发展规划</w:t>
      </w:r>
      <w:r w:rsidRPr="009445DE">
        <w:rPr>
          <w:rFonts w:ascii="Times New Roman" w:eastAsia="仿宋_GB2312" w:hAnsi="Times New Roman" w:cs="Times New Roman"/>
          <w:color w:val="1F1F1F"/>
          <w:sz w:val="32"/>
          <w:szCs w:val="32"/>
        </w:rPr>
        <w:t>局</w:t>
      </w:r>
    </w:p>
    <w:p w:rsidR="00EC24E2" w:rsidRPr="009445DE" w:rsidRDefault="00EC24E2" w:rsidP="00647328">
      <w:pPr>
        <w:spacing w:line="440" w:lineRule="exact"/>
        <w:jc w:val="left"/>
        <w:rPr>
          <w:rFonts w:ascii="Times New Roman" w:eastAsia="华文仿宋" w:hAnsi="Times New Roman" w:cs="Times New Roman"/>
          <w:color w:val="1F1F1F"/>
          <w:sz w:val="28"/>
          <w:szCs w:val="28"/>
        </w:rPr>
      </w:pPr>
    </w:p>
    <w:sectPr w:rsidR="00EC24E2" w:rsidRPr="009445DE" w:rsidSect="00925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57B" w:rsidRDefault="003F357B" w:rsidP="00046355">
      <w:r>
        <w:separator/>
      </w:r>
    </w:p>
  </w:endnote>
  <w:endnote w:type="continuationSeparator" w:id="0">
    <w:p w:rsidR="003F357B" w:rsidRDefault="003F357B" w:rsidP="0004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57B" w:rsidRDefault="003F357B" w:rsidP="00046355">
      <w:r>
        <w:separator/>
      </w:r>
    </w:p>
  </w:footnote>
  <w:footnote w:type="continuationSeparator" w:id="0">
    <w:p w:rsidR="003F357B" w:rsidRDefault="003F357B" w:rsidP="00046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6355"/>
    <w:rsid w:val="000006FF"/>
    <w:rsid w:val="00046355"/>
    <w:rsid w:val="00052C10"/>
    <w:rsid w:val="000F1A72"/>
    <w:rsid w:val="00121B07"/>
    <w:rsid w:val="00156BCF"/>
    <w:rsid w:val="001C0988"/>
    <w:rsid w:val="001E5913"/>
    <w:rsid w:val="001F080D"/>
    <w:rsid w:val="001F79C2"/>
    <w:rsid w:val="0024651A"/>
    <w:rsid w:val="002A423E"/>
    <w:rsid w:val="002A53F0"/>
    <w:rsid w:val="002E1C42"/>
    <w:rsid w:val="002F27CD"/>
    <w:rsid w:val="00300476"/>
    <w:rsid w:val="003047E9"/>
    <w:rsid w:val="00322FAB"/>
    <w:rsid w:val="00326155"/>
    <w:rsid w:val="00394335"/>
    <w:rsid w:val="0039737E"/>
    <w:rsid w:val="003C27FF"/>
    <w:rsid w:val="003C72D0"/>
    <w:rsid w:val="003F357B"/>
    <w:rsid w:val="00455C35"/>
    <w:rsid w:val="004C63E8"/>
    <w:rsid w:val="004F3775"/>
    <w:rsid w:val="0050306D"/>
    <w:rsid w:val="00504B19"/>
    <w:rsid w:val="005332AF"/>
    <w:rsid w:val="00593F45"/>
    <w:rsid w:val="005E3625"/>
    <w:rsid w:val="005F5D4F"/>
    <w:rsid w:val="00613D13"/>
    <w:rsid w:val="00647328"/>
    <w:rsid w:val="006972A5"/>
    <w:rsid w:val="006C2FC4"/>
    <w:rsid w:val="006E71DC"/>
    <w:rsid w:val="006F1333"/>
    <w:rsid w:val="007151D5"/>
    <w:rsid w:val="00740E1C"/>
    <w:rsid w:val="007679D8"/>
    <w:rsid w:val="007B1630"/>
    <w:rsid w:val="007C7FBB"/>
    <w:rsid w:val="007D5827"/>
    <w:rsid w:val="007E1C6D"/>
    <w:rsid w:val="007F750F"/>
    <w:rsid w:val="0080023B"/>
    <w:rsid w:val="00813AA0"/>
    <w:rsid w:val="008761A9"/>
    <w:rsid w:val="008B7082"/>
    <w:rsid w:val="008D3BE5"/>
    <w:rsid w:val="008E00AF"/>
    <w:rsid w:val="0091407A"/>
    <w:rsid w:val="00925D6B"/>
    <w:rsid w:val="00936BBE"/>
    <w:rsid w:val="009445DE"/>
    <w:rsid w:val="009614B4"/>
    <w:rsid w:val="009A4874"/>
    <w:rsid w:val="009D042A"/>
    <w:rsid w:val="00A009FB"/>
    <w:rsid w:val="00A14941"/>
    <w:rsid w:val="00AA2902"/>
    <w:rsid w:val="00B242D1"/>
    <w:rsid w:val="00B3075D"/>
    <w:rsid w:val="00B60F36"/>
    <w:rsid w:val="00B875C9"/>
    <w:rsid w:val="00BA13C3"/>
    <w:rsid w:val="00BA43AC"/>
    <w:rsid w:val="00BB34BB"/>
    <w:rsid w:val="00BB6CC1"/>
    <w:rsid w:val="00BE4C0B"/>
    <w:rsid w:val="00C05011"/>
    <w:rsid w:val="00C323FB"/>
    <w:rsid w:val="00C34434"/>
    <w:rsid w:val="00C46B96"/>
    <w:rsid w:val="00C750B5"/>
    <w:rsid w:val="00C81D6E"/>
    <w:rsid w:val="00CB1B0D"/>
    <w:rsid w:val="00CB4438"/>
    <w:rsid w:val="00CE15A0"/>
    <w:rsid w:val="00CE7FDA"/>
    <w:rsid w:val="00D00786"/>
    <w:rsid w:val="00DA5C22"/>
    <w:rsid w:val="00DC7BF7"/>
    <w:rsid w:val="00E4536B"/>
    <w:rsid w:val="00E62344"/>
    <w:rsid w:val="00E935A1"/>
    <w:rsid w:val="00E97F13"/>
    <w:rsid w:val="00EB7AC1"/>
    <w:rsid w:val="00EC24E2"/>
    <w:rsid w:val="00EC73EE"/>
    <w:rsid w:val="00EE04E1"/>
    <w:rsid w:val="00F10D9B"/>
    <w:rsid w:val="00F43A7B"/>
    <w:rsid w:val="00F86F24"/>
    <w:rsid w:val="00FA62A8"/>
    <w:rsid w:val="00FB0839"/>
    <w:rsid w:val="00FB0B06"/>
    <w:rsid w:val="00FB1FFC"/>
    <w:rsid w:val="00FD08DB"/>
    <w:rsid w:val="00FE7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C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6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63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63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6355"/>
    <w:rPr>
      <w:sz w:val="18"/>
      <w:szCs w:val="18"/>
    </w:rPr>
  </w:style>
  <w:style w:type="character" w:styleId="a5">
    <w:name w:val="Hyperlink"/>
    <w:basedOn w:val="a0"/>
    <w:uiPriority w:val="99"/>
    <w:unhideWhenUsed/>
    <w:rsid w:val="0004635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463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7151D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151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6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63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63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635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4635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463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4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刘晓东</dc:creator>
  <cp:keywords/>
  <dc:description/>
  <cp:lastModifiedBy>李陛</cp:lastModifiedBy>
  <cp:revision>60</cp:revision>
  <cp:lastPrinted>2015-12-18T08:35:00Z</cp:lastPrinted>
  <dcterms:created xsi:type="dcterms:W3CDTF">2013-12-13T00:59:00Z</dcterms:created>
  <dcterms:modified xsi:type="dcterms:W3CDTF">2015-12-24T06:27:00Z</dcterms:modified>
</cp:coreProperties>
</file>